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F606C" w14:textId="77777777" w:rsidR="009570FC" w:rsidRDefault="009570FC" w:rsidP="009570FC"/>
    <w:p w14:paraId="4842DFDB" w14:textId="77777777" w:rsidR="009570FC" w:rsidRPr="009570FC" w:rsidRDefault="009570FC" w:rsidP="009570FC">
      <w:r>
        <w:t xml:space="preserve">    </w:t>
      </w:r>
      <w:r>
        <w:rPr>
          <w:noProof/>
        </w:rPr>
        <w:drawing>
          <wp:inline distT="0" distB="0" distL="0" distR="0" wp14:anchorId="519E448F" wp14:editId="3FB907C7">
            <wp:extent cx="3061838" cy="1219200"/>
            <wp:effectExtent l="0" t="0" r="5715" b="0"/>
            <wp:docPr id="3" name="Image 1" descr="Afficher l’image source">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Afficher l’image source">
                      <a:extLst>
                        <a:ext uri="{FF2B5EF4-FFF2-40B4-BE49-F238E27FC236}">
                          <a16:creationId xmlns:a16="http://schemas.microsoft.com/office/drawing/2014/main" id="{00000000-0008-0000-0000-000003000000}"/>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14160" cy="1240034"/>
                    </a:xfrm>
                    <a:prstGeom prst="rect">
                      <a:avLst/>
                    </a:prstGeom>
                    <a:noFill/>
                    <a:ln>
                      <a:noFill/>
                    </a:ln>
                    <a:extLst/>
                  </pic:spPr>
                </pic:pic>
              </a:graphicData>
            </a:graphic>
          </wp:inline>
        </w:drawing>
      </w:r>
    </w:p>
    <w:p w14:paraId="4892BF7B" w14:textId="3967649D" w:rsidR="009570FC" w:rsidRDefault="009570FC" w:rsidP="009570FC">
      <w:pPr>
        <w:rPr>
          <w:b/>
          <w:sz w:val="28"/>
          <w:szCs w:val="28"/>
        </w:rPr>
      </w:pPr>
    </w:p>
    <w:p w14:paraId="61140221" w14:textId="77777777" w:rsidR="00A17BE1" w:rsidRDefault="00A17BE1" w:rsidP="00A17BE1"/>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79"/>
      </w:tblGrid>
      <w:tr w:rsidR="00A17BE1" w14:paraId="7E091197" w14:textId="77777777" w:rsidTr="0061156E">
        <w:trPr>
          <w:jc w:val="center"/>
        </w:trPr>
        <w:tc>
          <w:tcPr>
            <w:tcW w:w="9779" w:type="dxa"/>
          </w:tcPr>
          <w:p w14:paraId="162AABAF" w14:textId="5EF832CA" w:rsidR="00A17BE1" w:rsidRPr="006963F1" w:rsidRDefault="00D86C0A" w:rsidP="0061156E">
            <w:pPr>
              <w:ind w:left="1260"/>
              <w:jc w:val="center"/>
              <w:rPr>
                <w:b/>
                <w:sz w:val="28"/>
                <w:szCs w:val="28"/>
              </w:rPr>
            </w:pPr>
            <w:sdt>
              <w:sdtPr>
                <w:rPr>
                  <w:rFonts w:eastAsia="Arial"/>
                  <w:b/>
                </w:rPr>
                <w:id w:val="-659459577"/>
                <w:placeholder>
                  <w:docPart w:val="AC336E5EF792498293C54D0C9303FCEE"/>
                </w:placeholder>
              </w:sdtPr>
              <w:sdtEndPr/>
              <w:sdtContent>
                <w:r w:rsidR="00A17BE1" w:rsidRPr="00D03BFA">
                  <w:rPr>
                    <w:b/>
                    <w:sz w:val="28"/>
                    <w:szCs w:val="28"/>
                  </w:rPr>
                  <w:t>Prestations de maîtrise d’œuvre (MOE) pour la rénovation et la modernisation de l’infrastructure de la Vidéosurveillance de la Bibliothèque nationale de France (BnF)</w:t>
                </w:r>
              </w:sdtContent>
            </w:sdt>
          </w:p>
        </w:tc>
      </w:tr>
    </w:tbl>
    <w:p w14:paraId="6E911807" w14:textId="77777777" w:rsidR="009570FC" w:rsidRDefault="009570FC" w:rsidP="009570FC"/>
    <w:p w14:paraId="4F53C1D3" w14:textId="77777777" w:rsidR="009570FC" w:rsidRDefault="009570FC" w:rsidP="009570FC"/>
    <w:p w14:paraId="5B3F8A1A" w14:textId="77777777" w:rsidR="009570FC" w:rsidRPr="009570FC" w:rsidRDefault="009570FC" w:rsidP="009570FC">
      <w:pPr>
        <w:rPr>
          <w:b/>
          <w:sz w:val="30"/>
          <w:szCs w:val="30"/>
        </w:rPr>
      </w:pPr>
    </w:p>
    <w:p w14:paraId="2FA1E81B" w14:textId="77777777" w:rsidR="009570FC" w:rsidRPr="00E467EE" w:rsidRDefault="009570FC" w:rsidP="00E467EE">
      <w:pPr>
        <w:jc w:val="center"/>
        <w:rPr>
          <w:b/>
          <w:sz w:val="30"/>
          <w:szCs w:val="30"/>
        </w:rPr>
      </w:pPr>
      <w:r w:rsidRPr="009570FC">
        <w:rPr>
          <w:b/>
          <w:sz w:val="30"/>
          <w:szCs w:val="30"/>
        </w:rPr>
        <w:t>CADRE DE MEMOIRE TECHNIQUE</w:t>
      </w:r>
    </w:p>
    <w:p w14:paraId="7152136C" w14:textId="77777777" w:rsidR="009570FC" w:rsidRDefault="009570FC" w:rsidP="009570FC"/>
    <w:p w14:paraId="74BFF83D" w14:textId="77777777" w:rsidR="009570FC" w:rsidRDefault="009570FC" w:rsidP="009570FC"/>
    <w:p w14:paraId="03A32C7B" w14:textId="77777777" w:rsidR="00E467EE" w:rsidRDefault="00E467EE" w:rsidP="009570FC"/>
    <w:p w14:paraId="25EE28F3" w14:textId="77777777" w:rsidR="00E467EE" w:rsidRDefault="00E467EE" w:rsidP="009570FC"/>
    <w:p w14:paraId="3CA5C9F2" w14:textId="77777777" w:rsidR="00E467EE" w:rsidRDefault="00E467EE" w:rsidP="009570FC"/>
    <w:p w14:paraId="3F411052" w14:textId="77777777" w:rsidR="0092632B" w:rsidRDefault="0092632B" w:rsidP="009570FC">
      <w:pPr>
        <w:rPr>
          <w:b/>
          <w:sz w:val="26"/>
          <w:szCs w:val="26"/>
        </w:rPr>
      </w:pPr>
      <w:r w:rsidRPr="00E467EE">
        <w:rPr>
          <w:b/>
          <w:sz w:val="26"/>
          <w:szCs w:val="26"/>
        </w:rPr>
        <w:t>Le cadre de réponse technique obligatoirement renseigné par les candidats, servira à l’appréciation des sous-critères de la valeur technique des offres.</w:t>
      </w:r>
    </w:p>
    <w:p w14:paraId="3E1BF79A" w14:textId="77777777" w:rsidR="00E467EE" w:rsidRPr="00E467EE" w:rsidRDefault="00E467EE" w:rsidP="009570FC">
      <w:pPr>
        <w:rPr>
          <w:b/>
          <w:sz w:val="26"/>
          <w:szCs w:val="26"/>
        </w:rPr>
      </w:pPr>
    </w:p>
    <w:tbl>
      <w:tblPr>
        <w:tblW w:w="88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0"/>
      </w:tblGrid>
      <w:tr w:rsidR="0092632B" w:rsidRPr="00E467EE" w14:paraId="7B579F7C" w14:textId="77777777" w:rsidTr="0092632B">
        <w:trPr>
          <w:trHeight w:val="525"/>
        </w:trPr>
        <w:tc>
          <w:tcPr>
            <w:tcW w:w="8880" w:type="dxa"/>
          </w:tcPr>
          <w:p w14:paraId="51F6924E" w14:textId="77777777" w:rsidR="0092632B" w:rsidRPr="00E467EE" w:rsidRDefault="0092632B" w:rsidP="0092632B">
            <w:pPr>
              <w:ind w:left="52"/>
              <w:rPr>
                <w:b/>
                <w:sz w:val="26"/>
                <w:szCs w:val="26"/>
              </w:rPr>
            </w:pPr>
            <w:r w:rsidRPr="00E467EE">
              <w:rPr>
                <w:b/>
                <w:sz w:val="26"/>
                <w:szCs w:val="26"/>
              </w:rPr>
              <w:t xml:space="preserve">Le mémoire technique des soumissionnaires doit OBLIGATOIREMENT respecter le plan du cadre de mémoire technique ci-dessous sous peine de voir qualifier leur offre d’irrégulière </w:t>
            </w:r>
          </w:p>
        </w:tc>
      </w:tr>
    </w:tbl>
    <w:p w14:paraId="6B8E607D" w14:textId="77777777" w:rsidR="00E467EE" w:rsidRDefault="00E467EE" w:rsidP="009570FC"/>
    <w:p w14:paraId="3ABAB4EB" w14:textId="77777777" w:rsidR="00E467EE" w:rsidRDefault="00E467EE" w:rsidP="009570FC">
      <w:bookmarkStart w:id="0" w:name="_GoBack"/>
      <w:bookmarkEnd w:id="0"/>
    </w:p>
    <w:p w14:paraId="27BB5FA2" w14:textId="77777777" w:rsidR="00E467EE" w:rsidRPr="00E467EE" w:rsidRDefault="0092632B" w:rsidP="009570FC">
      <w:pPr>
        <w:rPr>
          <w:b/>
          <w:sz w:val="30"/>
          <w:szCs w:val="30"/>
          <w:u w:val="single"/>
        </w:rPr>
      </w:pPr>
      <w:r w:rsidRPr="00E467EE">
        <w:rPr>
          <w:b/>
          <w:sz w:val="30"/>
          <w:szCs w:val="30"/>
          <w:u w:val="single"/>
        </w:rPr>
        <w:lastRenderedPageBreak/>
        <w:t xml:space="preserve">Nom de l’entreprise : </w:t>
      </w:r>
    </w:p>
    <w:p w14:paraId="5A508F89" w14:textId="5BF1542A" w:rsidR="0092632B" w:rsidRPr="00E467EE" w:rsidRDefault="0092632B" w:rsidP="009570FC">
      <w:pPr>
        <w:rPr>
          <w:b/>
          <w:sz w:val="26"/>
          <w:szCs w:val="26"/>
        </w:rPr>
      </w:pPr>
      <w:r w:rsidRPr="00E467EE">
        <w:rPr>
          <w:b/>
        </w:rPr>
        <w:t xml:space="preserve"> </w:t>
      </w:r>
      <w:r w:rsidRPr="00E467EE">
        <w:rPr>
          <w:b/>
          <w:sz w:val="26"/>
          <w:szCs w:val="26"/>
        </w:rPr>
        <w:t xml:space="preserve">SOUS CRITERE </w:t>
      </w:r>
      <w:r w:rsidR="007B52C2">
        <w:rPr>
          <w:b/>
          <w:sz w:val="26"/>
          <w:szCs w:val="26"/>
        </w:rPr>
        <w:t>n°</w:t>
      </w:r>
      <w:r w:rsidRPr="00E467EE">
        <w:rPr>
          <w:b/>
          <w:sz w:val="26"/>
          <w:szCs w:val="26"/>
        </w:rPr>
        <w:t>1</w:t>
      </w:r>
      <w:r w:rsidR="007B52C2">
        <w:rPr>
          <w:b/>
          <w:sz w:val="26"/>
          <w:szCs w:val="26"/>
        </w:rPr>
        <w:t> :</w:t>
      </w:r>
      <w:r w:rsidRPr="00E467EE">
        <w:rPr>
          <w:b/>
          <w:sz w:val="26"/>
          <w:szCs w:val="26"/>
        </w:rPr>
        <w:t xml:space="preserve"> </w:t>
      </w:r>
      <w:r w:rsidR="00A17BE1">
        <w:rPr>
          <w:b/>
          <w:sz w:val="26"/>
          <w:szCs w:val="26"/>
        </w:rPr>
        <w:t xml:space="preserve">Compréhension générale du projet </w:t>
      </w:r>
      <w:r w:rsidRPr="00E467EE">
        <w:rPr>
          <w:b/>
          <w:sz w:val="26"/>
          <w:szCs w:val="26"/>
        </w:rPr>
        <w:t>(</w:t>
      </w:r>
      <w:r w:rsidR="00F56986">
        <w:rPr>
          <w:b/>
          <w:sz w:val="26"/>
          <w:szCs w:val="26"/>
        </w:rPr>
        <w:t>30</w:t>
      </w:r>
      <w:r w:rsidRPr="00E467EE">
        <w:rPr>
          <w:b/>
          <w:sz w:val="26"/>
          <w:szCs w:val="26"/>
        </w:rPr>
        <w:t xml:space="preserve">%) : </w:t>
      </w:r>
    </w:p>
    <w:p w14:paraId="75528ACE" w14:textId="6BB17CA2" w:rsidR="009570FC" w:rsidRDefault="00A17BE1" w:rsidP="009570FC">
      <w:r>
        <w:t>Le titulaire devra fournir une de deux pages portant sur le projet. Cette note devra faire apparaitre les enjeux techniques et fonctionnels du projet dans un milieu occupé ainsi que les objectifs</w:t>
      </w:r>
      <w:r w:rsidR="00E24C49">
        <w:t xml:space="preserve"> d’économie d’énergie et de durabilité.</w:t>
      </w:r>
    </w:p>
    <w:p w14:paraId="13073B01" w14:textId="095DF114" w:rsidR="008A38C9" w:rsidRDefault="008A38C9" w:rsidP="009570FC">
      <w:r>
        <w:t xml:space="preserve">Cette note devra également faire apparaitre </w:t>
      </w:r>
      <w:r w:rsidRPr="008A38C9">
        <w:t>la démarche environnementale de la MOE et les solutions envisagées pour minimiser l’impact écologique de la mission)</w:t>
      </w:r>
      <w:r>
        <w:t xml:space="preserve">. </w:t>
      </w:r>
    </w:p>
    <w:p w14:paraId="687D7B7A" w14:textId="77777777" w:rsidR="008A38C9" w:rsidRDefault="008A38C9" w:rsidP="009570FC"/>
    <w:p w14:paraId="7AA3F38C" w14:textId="520FFE16" w:rsidR="00E467EE" w:rsidRDefault="00E467EE" w:rsidP="00E467EE">
      <w:pPr>
        <w:rPr>
          <w:b/>
          <w:sz w:val="26"/>
          <w:szCs w:val="26"/>
        </w:rPr>
      </w:pPr>
      <w:r w:rsidRPr="00E467EE">
        <w:rPr>
          <w:b/>
        </w:rPr>
        <w:t xml:space="preserve"> </w:t>
      </w:r>
      <w:r w:rsidRPr="00E467EE">
        <w:rPr>
          <w:b/>
          <w:sz w:val="26"/>
          <w:szCs w:val="26"/>
        </w:rPr>
        <w:t>SOUS CRITERE</w:t>
      </w:r>
      <w:r>
        <w:rPr>
          <w:b/>
          <w:sz w:val="26"/>
          <w:szCs w:val="26"/>
        </w:rPr>
        <w:t xml:space="preserve"> </w:t>
      </w:r>
      <w:r w:rsidR="007B52C2">
        <w:rPr>
          <w:b/>
          <w:sz w:val="26"/>
          <w:szCs w:val="26"/>
        </w:rPr>
        <w:t>n°</w:t>
      </w:r>
      <w:r>
        <w:rPr>
          <w:b/>
          <w:sz w:val="26"/>
          <w:szCs w:val="26"/>
        </w:rPr>
        <w:t>2</w:t>
      </w:r>
      <w:r w:rsidR="007B52C2">
        <w:rPr>
          <w:b/>
          <w:sz w:val="26"/>
          <w:szCs w:val="26"/>
        </w:rPr>
        <w:t xml:space="preserve"> : </w:t>
      </w:r>
      <w:r w:rsidR="00E24C49" w:rsidRPr="00E24C49">
        <w:rPr>
          <w:b/>
          <w:sz w:val="26"/>
          <w:szCs w:val="26"/>
        </w:rPr>
        <w:t xml:space="preserve">Expérience et compétence de l’équipe proposée </w:t>
      </w:r>
      <w:r w:rsidRPr="00E467EE">
        <w:rPr>
          <w:b/>
          <w:sz w:val="26"/>
          <w:szCs w:val="26"/>
        </w:rPr>
        <w:t>(</w:t>
      </w:r>
      <w:r w:rsidR="00F56986">
        <w:rPr>
          <w:b/>
          <w:sz w:val="26"/>
          <w:szCs w:val="26"/>
        </w:rPr>
        <w:t>5</w:t>
      </w:r>
      <w:r w:rsidRPr="00E467EE">
        <w:rPr>
          <w:b/>
          <w:sz w:val="26"/>
          <w:szCs w:val="26"/>
        </w:rPr>
        <w:t xml:space="preserve">0%) : </w:t>
      </w:r>
    </w:p>
    <w:p w14:paraId="24542B5B" w14:textId="0AE9FADA" w:rsidR="00E467EE" w:rsidRDefault="00E467EE" w:rsidP="00E467EE">
      <w:pPr>
        <w:widowControl w:val="0"/>
        <w:pBdr>
          <w:top w:val="nil"/>
          <w:left w:val="nil"/>
          <w:bottom w:val="nil"/>
          <w:right w:val="nil"/>
          <w:between w:val="nil"/>
        </w:pBdr>
        <w:rPr>
          <w:b/>
        </w:rPr>
      </w:pPr>
      <w:r w:rsidRPr="00E467EE">
        <w:rPr>
          <w:b/>
        </w:rPr>
        <w:t xml:space="preserve">2.1 Comment votre effectif est organisé et en quoi cette organisation contribue à la bonne réalisation de la prestation ? </w:t>
      </w:r>
    </w:p>
    <w:p w14:paraId="1997B357" w14:textId="26411812" w:rsidR="00E24C49" w:rsidRDefault="00E467EE" w:rsidP="00E24C49">
      <w:pPr>
        <w:pStyle w:val="Paragraphedeliste"/>
        <w:widowControl w:val="0"/>
        <w:numPr>
          <w:ilvl w:val="0"/>
          <w:numId w:val="1"/>
        </w:numPr>
        <w:pBdr>
          <w:top w:val="nil"/>
          <w:left w:val="nil"/>
          <w:bottom w:val="nil"/>
          <w:right w:val="nil"/>
          <w:between w:val="nil"/>
        </w:pBdr>
        <w:ind w:left="714" w:hanging="357"/>
        <w:rPr>
          <w:i/>
        </w:rPr>
      </w:pPr>
      <w:r w:rsidRPr="00E24C49">
        <w:rPr>
          <w:i/>
        </w:rPr>
        <w:t>Composition de votre effectif</w:t>
      </w:r>
      <w:r w:rsidR="00E24C49">
        <w:rPr>
          <w:i/>
        </w:rPr>
        <w:t xml:space="preserve"> </w:t>
      </w:r>
      <w:r w:rsidRPr="00E24C49">
        <w:rPr>
          <w:i/>
        </w:rPr>
        <w:t xml:space="preserve">: </w:t>
      </w:r>
    </w:p>
    <w:p w14:paraId="2A45420F" w14:textId="77777777" w:rsidR="00E24C49" w:rsidRPr="00E24C49" w:rsidRDefault="00E24C49" w:rsidP="00E24C49">
      <w:pPr>
        <w:pStyle w:val="Paragraphedeliste"/>
        <w:widowControl w:val="0"/>
        <w:pBdr>
          <w:top w:val="nil"/>
          <w:left w:val="nil"/>
          <w:bottom w:val="nil"/>
          <w:right w:val="nil"/>
          <w:between w:val="nil"/>
        </w:pBdr>
        <w:ind w:left="714"/>
        <w:rPr>
          <w:i/>
        </w:rPr>
      </w:pPr>
    </w:p>
    <w:p w14:paraId="27CC9D80" w14:textId="14E9C0E4" w:rsidR="00E467EE" w:rsidRDefault="00E24C49" w:rsidP="00E24C49">
      <w:pPr>
        <w:pStyle w:val="Paragraphedeliste"/>
        <w:widowControl w:val="0"/>
        <w:numPr>
          <w:ilvl w:val="0"/>
          <w:numId w:val="1"/>
        </w:numPr>
        <w:pBdr>
          <w:top w:val="nil"/>
          <w:left w:val="nil"/>
          <w:bottom w:val="nil"/>
          <w:right w:val="nil"/>
          <w:between w:val="nil"/>
        </w:pBdr>
        <w:rPr>
          <w:i/>
        </w:rPr>
      </w:pPr>
      <w:r>
        <w:rPr>
          <w:i/>
        </w:rPr>
        <w:t>Expérience, Qualification et Profil des intervenants</w:t>
      </w:r>
    </w:p>
    <w:p w14:paraId="313AC6E7" w14:textId="77777777" w:rsidR="00E24C49" w:rsidRPr="00E24C49" w:rsidRDefault="00E24C49" w:rsidP="00E24C49">
      <w:pPr>
        <w:pStyle w:val="Paragraphedeliste"/>
        <w:rPr>
          <w:i/>
        </w:rPr>
      </w:pPr>
    </w:p>
    <w:p w14:paraId="34030AD8" w14:textId="585497A1" w:rsidR="00E24C49" w:rsidRPr="00883F81" w:rsidRDefault="00883F81" w:rsidP="00883F81">
      <w:pPr>
        <w:pStyle w:val="Paragraphedeliste"/>
        <w:numPr>
          <w:ilvl w:val="0"/>
          <w:numId w:val="1"/>
        </w:numPr>
        <w:rPr>
          <w:i/>
        </w:rPr>
      </w:pPr>
      <w:r w:rsidRPr="00883F81">
        <w:rPr>
          <w:i/>
        </w:rPr>
        <w:t>Expériences du candidat sur des projets similaires.</w:t>
      </w:r>
    </w:p>
    <w:p w14:paraId="01768422" w14:textId="77777777" w:rsidR="00091F48" w:rsidRPr="00091F48" w:rsidRDefault="00091F48" w:rsidP="00091F48">
      <w:pPr>
        <w:pStyle w:val="Paragraphedeliste"/>
        <w:rPr>
          <w:i/>
        </w:rPr>
      </w:pPr>
    </w:p>
    <w:p w14:paraId="4B79B3CF" w14:textId="7294611F" w:rsidR="00A17BE1" w:rsidRPr="00F56986" w:rsidRDefault="00883F81" w:rsidP="00A17BE1">
      <w:pPr>
        <w:pStyle w:val="Paragraphedeliste"/>
        <w:widowControl w:val="0"/>
        <w:numPr>
          <w:ilvl w:val="0"/>
          <w:numId w:val="1"/>
        </w:numPr>
        <w:pBdr>
          <w:top w:val="nil"/>
          <w:left w:val="nil"/>
          <w:bottom w:val="nil"/>
          <w:right w:val="nil"/>
          <w:between w:val="nil"/>
        </w:pBdr>
        <w:rPr>
          <w:i/>
        </w:rPr>
      </w:pPr>
      <w:r w:rsidRPr="00091F48">
        <w:rPr>
          <w:i/>
        </w:rPr>
        <w:t>Compétences spécifiques en vidéo protection : (Les compétences seront appréciées au niveau technique mais également au niveau réglementaire)</w:t>
      </w:r>
    </w:p>
    <w:p w14:paraId="62DCEC7C" w14:textId="77777777" w:rsidR="005F7C88" w:rsidRDefault="005F7C88" w:rsidP="005F7C88">
      <w:pPr>
        <w:rPr>
          <w:b/>
          <w:sz w:val="26"/>
          <w:szCs w:val="26"/>
        </w:rPr>
      </w:pPr>
    </w:p>
    <w:p w14:paraId="401856C7" w14:textId="17E81523" w:rsidR="005F7C88" w:rsidRDefault="005F7C88" w:rsidP="005F7C88">
      <w:r w:rsidRPr="00E467EE">
        <w:rPr>
          <w:b/>
          <w:sz w:val="26"/>
          <w:szCs w:val="26"/>
        </w:rPr>
        <w:t>SOUS CRITERE</w:t>
      </w:r>
      <w:r>
        <w:rPr>
          <w:b/>
          <w:sz w:val="26"/>
          <w:szCs w:val="26"/>
        </w:rPr>
        <w:t xml:space="preserve"> n°</w:t>
      </w:r>
      <w:r w:rsidR="00F56986">
        <w:rPr>
          <w:b/>
          <w:sz w:val="26"/>
          <w:szCs w:val="26"/>
        </w:rPr>
        <w:t>3</w:t>
      </w:r>
      <w:r>
        <w:rPr>
          <w:b/>
          <w:sz w:val="26"/>
          <w:szCs w:val="26"/>
        </w:rPr>
        <w:t xml:space="preserve"> : Méthodologie </w:t>
      </w:r>
      <w:r w:rsidRPr="00E467EE">
        <w:rPr>
          <w:b/>
          <w:sz w:val="26"/>
          <w:szCs w:val="26"/>
        </w:rPr>
        <w:t>(</w:t>
      </w:r>
      <w:r w:rsidR="00F56986">
        <w:rPr>
          <w:b/>
          <w:sz w:val="26"/>
          <w:szCs w:val="26"/>
        </w:rPr>
        <w:t>2</w:t>
      </w:r>
      <w:r w:rsidRPr="00E467EE">
        <w:rPr>
          <w:b/>
          <w:sz w:val="26"/>
          <w:szCs w:val="26"/>
        </w:rPr>
        <w:t>0%) :</w:t>
      </w:r>
    </w:p>
    <w:p w14:paraId="73E784A8" w14:textId="77777777" w:rsidR="00F56986" w:rsidRDefault="00F56986" w:rsidP="00F56986">
      <w:pPr>
        <w:pStyle w:val="Paragraphedeliste"/>
        <w:rPr>
          <w:b/>
        </w:rPr>
      </w:pPr>
    </w:p>
    <w:p w14:paraId="08113842" w14:textId="3E3185A7" w:rsidR="00F56986" w:rsidRDefault="00F56986" w:rsidP="00F56986">
      <w:pPr>
        <w:pStyle w:val="Paragraphedeliste"/>
        <w:numPr>
          <w:ilvl w:val="0"/>
          <w:numId w:val="1"/>
        </w:numPr>
        <w:rPr>
          <w:b/>
        </w:rPr>
      </w:pPr>
      <w:r w:rsidRPr="00F56986">
        <w:rPr>
          <w:b/>
        </w:rPr>
        <w:t>Fournir un calendrier d’exécution détaillé de l’ensemble du marché. Le point de départ de la mission DIAG est fixé au lundi 1</w:t>
      </w:r>
      <w:r w:rsidRPr="00F56986">
        <w:rPr>
          <w:b/>
          <w:vertAlign w:val="superscript"/>
        </w:rPr>
        <w:t>er</w:t>
      </w:r>
      <w:r w:rsidRPr="00F56986">
        <w:rPr>
          <w:b/>
        </w:rPr>
        <w:t xml:space="preserve"> septembre 2025.</w:t>
      </w:r>
    </w:p>
    <w:p w14:paraId="0CE124FF" w14:textId="77777777" w:rsidR="00F56986" w:rsidRPr="00F56986" w:rsidRDefault="00F56986" w:rsidP="00F56986">
      <w:pPr>
        <w:pStyle w:val="Paragraphedeliste"/>
        <w:rPr>
          <w:b/>
        </w:rPr>
      </w:pPr>
    </w:p>
    <w:p w14:paraId="235A4721" w14:textId="77777777" w:rsidR="00F56986" w:rsidRPr="00F56986" w:rsidRDefault="00F56986" w:rsidP="00F56986">
      <w:pPr>
        <w:pStyle w:val="Paragraphedeliste"/>
        <w:rPr>
          <w:b/>
        </w:rPr>
      </w:pPr>
    </w:p>
    <w:p w14:paraId="00C5DD2C" w14:textId="4836D00B" w:rsidR="005F7C88" w:rsidRDefault="005F7C88" w:rsidP="005F7C88">
      <w:pPr>
        <w:pStyle w:val="Paragraphedeliste"/>
        <w:widowControl w:val="0"/>
        <w:numPr>
          <w:ilvl w:val="0"/>
          <w:numId w:val="1"/>
        </w:numPr>
        <w:pBdr>
          <w:top w:val="nil"/>
          <w:left w:val="nil"/>
          <w:bottom w:val="nil"/>
          <w:right w:val="nil"/>
          <w:between w:val="nil"/>
        </w:pBdr>
        <w:rPr>
          <w:i/>
        </w:rPr>
      </w:pPr>
      <w:r w:rsidRPr="00883F81">
        <w:rPr>
          <w:i/>
        </w:rPr>
        <w:t>Décrire la méthodologie employée pour suivre pour réaliser les essais en milieu occupé.</w:t>
      </w:r>
      <w:r>
        <w:rPr>
          <w:i/>
        </w:rPr>
        <w:t xml:space="preserve"> </w:t>
      </w:r>
      <w:r w:rsidRPr="00883F81">
        <w:rPr>
          <w:i/>
        </w:rPr>
        <w:t>Présenter les fiches d’autocontrôle relatif à la vidéo protection</w:t>
      </w:r>
    </w:p>
    <w:p w14:paraId="04132B59" w14:textId="77777777" w:rsidR="009570FC" w:rsidRDefault="009570FC" w:rsidP="009570FC"/>
    <w:sectPr w:rsidR="009570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CCE9FC4"/>
    <w:lvl w:ilvl="0">
      <w:start w:val="1"/>
      <w:numFmt w:val="decimal"/>
      <w:lvlText w:val="%1."/>
      <w:lvlJc w:val="left"/>
      <w:pPr>
        <w:tabs>
          <w:tab w:val="num" w:pos="180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2117D02"/>
    <w:multiLevelType w:val="hybridMultilevel"/>
    <w:tmpl w:val="F96E8C42"/>
    <w:lvl w:ilvl="0" w:tplc="A8CE7564">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FC"/>
    <w:rsid w:val="00091F48"/>
    <w:rsid w:val="0013540E"/>
    <w:rsid w:val="001E06AF"/>
    <w:rsid w:val="002131F9"/>
    <w:rsid w:val="002206C4"/>
    <w:rsid w:val="003406DA"/>
    <w:rsid w:val="005B12F4"/>
    <w:rsid w:val="005F7C88"/>
    <w:rsid w:val="0072225E"/>
    <w:rsid w:val="0072712F"/>
    <w:rsid w:val="007B52C2"/>
    <w:rsid w:val="00883F81"/>
    <w:rsid w:val="008A38C9"/>
    <w:rsid w:val="0092632B"/>
    <w:rsid w:val="009570FC"/>
    <w:rsid w:val="00A17BE1"/>
    <w:rsid w:val="00D86C0A"/>
    <w:rsid w:val="00E24C49"/>
    <w:rsid w:val="00E467EE"/>
    <w:rsid w:val="00E83C0F"/>
    <w:rsid w:val="00EF25EC"/>
    <w:rsid w:val="00F569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D2E1E"/>
  <w15:chartTrackingRefBased/>
  <w15:docId w15:val="{68FD38B5-E2F8-4AA2-8BA7-19F98D50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next w:val="Normal"/>
    <w:link w:val="Titre2Car"/>
    <w:qFormat/>
    <w:rsid w:val="00883F81"/>
    <w:pPr>
      <w:keepNext/>
      <w:tabs>
        <w:tab w:val="left" w:pos="567"/>
      </w:tabs>
      <w:spacing w:before="240" w:after="120" w:line="240" w:lineRule="auto"/>
      <w:jc w:val="both"/>
      <w:outlineLvl w:val="1"/>
    </w:pPr>
    <w:rPr>
      <w:rFonts w:ascii="Times New Roman" w:eastAsia="Times New Roman" w:hAnsi="Times New Roman" w:cs="Times New Roman"/>
      <w:b/>
      <w:caps/>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5B12F4"/>
    <w:rPr>
      <w:sz w:val="16"/>
      <w:szCs w:val="16"/>
    </w:rPr>
  </w:style>
  <w:style w:type="paragraph" w:styleId="Commentaire">
    <w:name w:val="annotation text"/>
    <w:basedOn w:val="Normal"/>
    <w:link w:val="CommentaireCar"/>
    <w:uiPriority w:val="99"/>
    <w:semiHidden/>
    <w:unhideWhenUsed/>
    <w:rsid w:val="005B12F4"/>
    <w:pPr>
      <w:spacing w:line="240" w:lineRule="auto"/>
    </w:pPr>
    <w:rPr>
      <w:sz w:val="20"/>
      <w:szCs w:val="20"/>
    </w:rPr>
  </w:style>
  <w:style w:type="character" w:customStyle="1" w:styleId="CommentaireCar">
    <w:name w:val="Commentaire Car"/>
    <w:basedOn w:val="Policepardfaut"/>
    <w:link w:val="Commentaire"/>
    <w:uiPriority w:val="99"/>
    <w:semiHidden/>
    <w:rsid w:val="005B12F4"/>
    <w:rPr>
      <w:sz w:val="20"/>
      <w:szCs w:val="20"/>
    </w:rPr>
  </w:style>
  <w:style w:type="paragraph" w:styleId="Objetducommentaire">
    <w:name w:val="annotation subject"/>
    <w:basedOn w:val="Commentaire"/>
    <w:next w:val="Commentaire"/>
    <w:link w:val="ObjetducommentaireCar"/>
    <w:uiPriority w:val="99"/>
    <w:semiHidden/>
    <w:unhideWhenUsed/>
    <w:rsid w:val="005B12F4"/>
    <w:rPr>
      <w:b/>
      <w:bCs/>
    </w:rPr>
  </w:style>
  <w:style w:type="character" w:customStyle="1" w:styleId="ObjetducommentaireCar">
    <w:name w:val="Objet du commentaire Car"/>
    <w:basedOn w:val="CommentaireCar"/>
    <w:link w:val="Objetducommentaire"/>
    <w:uiPriority w:val="99"/>
    <w:semiHidden/>
    <w:rsid w:val="005B12F4"/>
    <w:rPr>
      <w:b/>
      <w:bCs/>
      <w:sz w:val="20"/>
      <w:szCs w:val="20"/>
    </w:rPr>
  </w:style>
  <w:style w:type="paragraph" w:styleId="Textedebulles">
    <w:name w:val="Balloon Text"/>
    <w:basedOn w:val="Normal"/>
    <w:link w:val="TextedebullesCar"/>
    <w:uiPriority w:val="99"/>
    <w:semiHidden/>
    <w:unhideWhenUsed/>
    <w:rsid w:val="005B12F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12F4"/>
    <w:rPr>
      <w:rFonts w:ascii="Segoe UI" w:hAnsi="Segoe UI" w:cs="Segoe UI"/>
      <w:sz w:val="18"/>
      <w:szCs w:val="18"/>
    </w:rPr>
  </w:style>
  <w:style w:type="character" w:styleId="Textedelespacerserv">
    <w:name w:val="Placeholder Text"/>
    <w:basedOn w:val="Policepardfaut"/>
    <w:uiPriority w:val="99"/>
    <w:semiHidden/>
    <w:rsid w:val="001E06AF"/>
    <w:rPr>
      <w:color w:val="808080"/>
    </w:rPr>
  </w:style>
  <w:style w:type="paragraph" w:styleId="Paragraphedeliste">
    <w:name w:val="List Paragraph"/>
    <w:basedOn w:val="Normal"/>
    <w:uiPriority w:val="34"/>
    <w:qFormat/>
    <w:rsid w:val="00E24C49"/>
    <w:pPr>
      <w:ind w:left="720"/>
      <w:contextualSpacing/>
    </w:pPr>
  </w:style>
  <w:style w:type="character" w:customStyle="1" w:styleId="Titre2Car">
    <w:name w:val="Titre 2 Car"/>
    <w:basedOn w:val="Policepardfaut"/>
    <w:link w:val="Titre2"/>
    <w:rsid w:val="00883F81"/>
    <w:rPr>
      <w:rFonts w:ascii="Times New Roman" w:eastAsia="Times New Roman" w:hAnsi="Times New Roman" w:cs="Times New Roman"/>
      <w:b/>
      <w:caps/>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336E5EF792498293C54D0C9303FCEE"/>
        <w:category>
          <w:name w:val="Général"/>
          <w:gallery w:val="placeholder"/>
        </w:category>
        <w:types>
          <w:type w:val="bbPlcHdr"/>
        </w:types>
        <w:behaviors>
          <w:behavior w:val="content"/>
        </w:behaviors>
        <w:guid w:val="{1EE8EA5A-F5A4-480F-AC76-CE4A4A146F37}"/>
      </w:docPartPr>
      <w:docPartBody>
        <w:p w:rsidR="00EB3D65" w:rsidRDefault="00164441" w:rsidP="00164441">
          <w:pPr>
            <w:pStyle w:val="AC336E5EF792498293C54D0C9303FCEE"/>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DE0"/>
    <w:rsid w:val="00164441"/>
    <w:rsid w:val="001D17EF"/>
    <w:rsid w:val="002A1DE0"/>
    <w:rsid w:val="002E15F6"/>
    <w:rsid w:val="00757BB0"/>
    <w:rsid w:val="008826E6"/>
    <w:rsid w:val="00B21504"/>
    <w:rsid w:val="00EB3D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64441"/>
    <w:rPr>
      <w:color w:val="808080"/>
    </w:rPr>
  </w:style>
  <w:style w:type="paragraph" w:customStyle="1" w:styleId="0255C27FABC041E28BEC2F67E35368CD">
    <w:name w:val="0255C27FABC041E28BEC2F67E35368CD"/>
    <w:rsid w:val="002A1DE0"/>
  </w:style>
  <w:style w:type="paragraph" w:customStyle="1" w:styleId="D89FAEE319304510B04CA9CBDC27E372">
    <w:name w:val="D89FAEE319304510B04CA9CBDC27E372"/>
    <w:rsid w:val="002A1DE0"/>
  </w:style>
  <w:style w:type="paragraph" w:customStyle="1" w:styleId="396A3A361FAE4EAAB7E3EC430957601F">
    <w:name w:val="396A3A361FAE4EAAB7E3EC430957601F"/>
    <w:rsid w:val="002A1DE0"/>
  </w:style>
  <w:style w:type="paragraph" w:customStyle="1" w:styleId="E676E2E7B5844003AADF71EFC9BE81B3">
    <w:name w:val="E676E2E7B5844003AADF71EFC9BE81B3"/>
    <w:rsid w:val="00164441"/>
  </w:style>
  <w:style w:type="paragraph" w:customStyle="1" w:styleId="AC336E5EF792498293C54D0C9303FCEE">
    <w:name w:val="AC336E5EF792498293C54D0C9303FCEE"/>
    <w:rsid w:val="001644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457A7-F6FF-4F45-B3E7-94AF70BC3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285</Words>
  <Characters>1569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HEBERT</dc:creator>
  <cp:keywords/>
  <dc:description/>
  <cp:lastModifiedBy>Nathan HEBERT</cp:lastModifiedBy>
  <cp:revision>23</cp:revision>
  <dcterms:created xsi:type="dcterms:W3CDTF">2024-11-27T09:25:00Z</dcterms:created>
  <dcterms:modified xsi:type="dcterms:W3CDTF">2025-06-30T09:45:00Z</dcterms:modified>
</cp:coreProperties>
</file>